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5185"/>
      </w:tblGrid>
      <w:tr w:rsidR="00586F3C" w:rsidRPr="00586F3C" w14:paraId="4B576992" w14:textId="77777777" w:rsidTr="00586F3C">
        <w:tc>
          <w:tcPr>
            <w:tcW w:w="10429" w:type="dxa"/>
            <w:gridSpan w:val="2"/>
            <w:tcBorders>
              <w:top w:val="thickThinSmallGap" w:sz="24" w:space="0" w:color="auto"/>
              <w:left w:val="thickThinSmallGap" w:sz="24" w:space="0" w:color="auto"/>
              <w:bottom w:val="single" w:sz="4" w:space="0" w:color="auto"/>
              <w:right w:val="thickThinSmallGap" w:sz="24" w:space="0" w:color="auto"/>
            </w:tcBorders>
            <w:vAlign w:val="center"/>
            <w:hideMark/>
          </w:tcPr>
          <w:p w14:paraId="25BC94E2" w14:textId="77777777" w:rsidR="00586F3C" w:rsidRPr="00586F3C" w:rsidRDefault="00586F3C" w:rsidP="00586F3C">
            <w:pPr>
              <w:spacing w:after="0" w:line="240" w:lineRule="auto"/>
              <w:jc w:val="center"/>
              <w:rPr>
                <w:rFonts w:ascii="Times New Roman" w:eastAsia="Times New Roman" w:hAnsi="Times New Roman" w:cs="Times New Roman"/>
                <w:b/>
                <w:sz w:val="24"/>
                <w:szCs w:val="24"/>
                <w:lang w:eastAsia="hr-HR"/>
              </w:rPr>
            </w:pPr>
            <w:r w:rsidRPr="00586F3C">
              <w:rPr>
                <w:rFonts w:ascii="Times New Roman" w:eastAsia="Times New Roman" w:hAnsi="Times New Roman" w:cs="Times New Roman"/>
                <w:b/>
                <w:sz w:val="24"/>
                <w:szCs w:val="24"/>
                <w:lang w:eastAsia="hr-HR"/>
              </w:rPr>
              <w:t>OBRAZAC</w:t>
            </w:r>
          </w:p>
          <w:p w14:paraId="4EA86A7B" w14:textId="77777777" w:rsidR="00586F3C" w:rsidRPr="00586F3C" w:rsidRDefault="00586F3C" w:rsidP="00586F3C">
            <w:pPr>
              <w:spacing w:after="0" w:line="240" w:lineRule="auto"/>
              <w:jc w:val="center"/>
              <w:rPr>
                <w:rFonts w:ascii="Times New Roman" w:eastAsia="Times New Roman" w:hAnsi="Times New Roman" w:cs="Times New Roman"/>
                <w:b/>
                <w:sz w:val="24"/>
                <w:szCs w:val="24"/>
                <w:lang w:eastAsia="hr-HR"/>
              </w:rPr>
            </w:pPr>
            <w:r w:rsidRPr="00586F3C">
              <w:rPr>
                <w:rFonts w:ascii="Times New Roman" w:eastAsia="Times New Roman" w:hAnsi="Times New Roman" w:cs="Times New Roman"/>
                <w:b/>
                <w:sz w:val="24"/>
                <w:szCs w:val="24"/>
                <w:lang w:eastAsia="hr-HR"/>
              </w:rPr>
              <w:t xml:space="preserve">sudjelovanja javnosti u internetskom savjetovanju o nacrtu prijedloga odluke </w:t>
            </w:r>
          </w:p>
          <w:p w14:paraId="2E09DC5B" w14:textId="77777777" w:rsidR="00586F3C" w:rsidRPr="00586F3C" w:rsidRDefault="00586F3C" w:rsidP="00586F3C">
            <w:pPr>
              <w:spacing w:after="0" w:line="240" w:lineRule="auto"/>
              <w:jc w:val="center"/>
              <w:rPr>
                <w:rFonts w:ascii="Times New Roman" w:eastAsia="Times New Roman" w:hAnsi="Times New Roman" w:cs="Times New Roman"/>
                <w:sz w:val="24"/>
                <w:szCs w:val="24"/>
                <w:lang w:eastAsia="hr-HR"/>
              </w:rPr>
            </w:pPr>
            <w:r w:rsidRPr="00586F3C">
              <w:rPr>
                <w:rFonts w:ascii="Times New Roman" w:eastAsia="Times New Roman" w:hAnsi="Times New Roman" w:cs="Times New Roman"/>
                <w:b/>
                <w:sz w:val="24"/>
                <w:szCs w:val="24"/>
                <w:lang w:eastAsia="hr-HR"/>
              </w:rPr>
              <w:t xml:space="preserve">ili drugog općeg akta </w:t>
            </w:r>
          </w:p>
        </w:tc>
      </w:tr>
      <w:tr w:rsidR="00586F3C" w:rsidRPr="00586F3C" w14:paraId="2952CE89" w14:textId="77777777" w:rsidTr="00586F3C">
        <w:trPr>
          <w:trHeight w:val="929"/>
        </w:trPr>
        <w:tc>
          <w:tcPr>
            <w:tcW w:w="5244" w:type="dxa"/>
            <w:tcBorders>
              <w:top w:val="single" w:sz="4" w:space="0" w:color="auto"/>
              <w:left w:val="thickThinSmallGap" w:sz="24" w:space="0" w:color="auto"/>
              <w:bottom w:val="single" w:sz="4" w:space="0" w:color="auto"/>
              <w:right w:val="single" w:sz="4" w:space="0" w:color="auto"/>
            </w:tcBorders>
            <w:vAlign w:val="center"/>
            <w:hideMark/>
          </w:tcPr>
          <w:p w14:paraId="7379F00F" w14:textId="77777777" w:rsidR="00586F3C" w:rsidRPr="00586F3C" w:rsidRDefault="00586F3C" w:rsidP="00586F3C">
            <w:pPr>
              <w:spacing w:after="0" w:line="240" w:lineRule="auto"/>
              <w:rPr>
                <w:rFonts w:ascii="Times New Roman" w:eastAsia="Times New Roman" w:hAnsi="Times New Roman" w:cs="Times New Roman"/>
                <w:b/>
                <w:sz w:val="24"/>
                <w:szCs w:val="24"/>
                <w:lang w:eastAsia="hr-HR"/>
              </w:rPr>
            </w:pPr>
            <w:r w:rsidRPr="00586F3C">
              <w:rPr>
                <w:rFonts w:ascii="Times New Roman" w:eastAsia="Times New Roman" w:hAnsi="Times New Roman" w:cs="Times New Roman"/>
                <w:b/>
                <w:sz w:val="24"/>
                <w:szCs w:val="24"/>
                <w:lang w:eastAsia="hr-HR"/>
              </w:rPr>
              <w:t>Naziv nacrta odluke ili drugog općeg akta o kojem se provodi savjetovanje</w:t>
            </w:r>
          </w:p>
        </w:tc>
        <w:tc>
          <w:tcPr>
            <w:tcW w:w="5185" w:type="dxa"/>
            <w:tcBorders>
              <w:top w:val="single" w:sz="4" w:space="0" w:color="auto"/>
              <w:left w:val="single" w:sz="4" w:space="0" w:color="auto"/>
              <w:bottom w:val="single" w:sz="4" w:space="0" w:color="auto"/>
              <w:right w:val="thickThinSmallGap" w:sz="24" w:space="0" w:color="auto"/>
            </w:tcBorders>
            <w:vAlign w:val="center"/>
          </w:tcPr>
          <w:p w14:paraId="27FB707A" w14:textId="77777777" w:rsidR="00586F3C" w:rsidRPr="00586F3C" w:rsidRDefault="00586F3C" w:rsidP="00586F3C">
            <w:pPr>
              <w:spacing w:after="0" w:line="240" w:lineRule="auto"/>
              <w:rPr>
                <w:rFonts w:ascii="Times New Roman" w:eastAsia="Calibri" w:hAnsi="Times New Roman" w:cs="Times New Roman"/>
                <w:sz w:val="24"/>
                <w:szCs w:val="24"/>
              </w:rPr>
            </w:pPr>
          </w:p>
          <w:p w14:paraId="7416CA10" w14:textId="2115967C" w:rsidR="00586F3C" w:rsidRPr="00586F3C" w:rsidRDefault="00586F3C" w:rsidP="00586F3C">
            <w:pPr>
              <w:spacing w:after="0" w:line="240" w:lineRule="auto"/>
              <w:rPr>
                <w:rFonts w:ascii="Times New Roman" w:eastAsia="Times New Roman" w:hAnsi="Times New Roman" w:cs="Times New Roman"/>
                <w:b/>
                <w:i/>
                <w:sz w:val="24"/>
                <w:szCs w:val="24"/>
                <w:lang w:eastAsia="hr-HR"/>
              </w:rPr>
            </w:pPr>
            <w:r w:rsidRPr="00586F3C">
              <w:rPr>
                <w:rFonts w:ascii="Times New Roman" w:eastAsia="Calibri" w:hAnsi="Times New Roman" w:cs="Times New Roman"/>
                <w:sz w:val="24"/>
                <w:szCs w:val="24"/>
              </w:rPr>
              <w:t>Nacrt prijedloga Odluke o socijalnoj skrbi</w:t>
            </w:r>
          </w:p>
        </w:tc>
      </w:tr>
      <w:tr w:rsidR="00586F3C" w:rsidRPr="00586F3C" w14:paraId="57D65919" w14:textId="77777777" w:rsidTr="00586F3C">
        <w:trPr>
          <w:trHeight w:val="1087"/>
        </w:trPr>
        <w:tc>
          <w:tcPr>
            <w:tcW w:w="5244" w:type="dxa"/>
            <w:tcBorders>
              <w:top w:val="single" w:sz="4" w:space="0" w:color="auto"/>
              <w:left w:val="thickThinSmallGap" w:sz="24" w:space="0" w:color="auto"/>
              <w:bottom w:val="single" w:sz="4" w:space="0" w:color="auto"/>
              <w:right w:val="single" w:sz="4" w:space="0" w:color="auto"/>
            </w:tcBorders>
            <w:vAlign w:val="center"/>
            <w:hideMark/>
          </w:tcPr>
          <w:p w14:paraId="68CA2805" w14:textId="77777777" w:rsidR="00586F3C" w:rsidRPr="00586F3C" w:rsidRDefault="00586F3C" w:rsidP="00586F3C">
            <w:pPr>
              <w:spacing w:after="0" w:line="240" w:lineRule="auto"/>
              <w:rPr>
                <w:rFonts w:ascii="Times New Roman" w:eastAsia="Times New Roman" w:hAnsi="Times New Roman" w:cs="Times New Roman"/>
                <w:b/>
                <w:sz w:val="24"/>
                <w:szCs w:val="24"/>
                <w:lang w:eastAsia="hr-HR"/>
              </w:rPr>
            </w:pPr>
            <w:r w:rsidRPr="00586F3C">
              <w:rPr>
                <w:rFonts w:ascii="Times New Roman" w:eastAsia="Times New Roman" w:hAnsi="Times New Roman" w:cs="Times New Roman"/>
                <w:b/>
                <w:sz w:val="24"/>
                <w:szCs w:val="24"/>
                <w:lang w:eastAsia="hr-HR"/>
              </w:rPr>
              <w:t xml:space="preserve">Naziv gradskog upravnog tijela nadležnog za izradu nacrta </w:t>
            </w:r>
          </w:p>
        </w:tc>
        <w:tc>
          <w:tcPr>
            <w:tcW w:w="5185" w:type="dxa"/>
            <w:tcBorders>
              <w:top w:val="single" w:sz="4" w:space="0" w:color="auto"/>
              <w:left w:val="single" w:sz="4" w:space="0" w:color="auto"/>
              <w:bottom w:val="single" w:sz="4" w:space="0" w:color="auto"/>
              <w:right w:val="thickThinSmallGap" w:sz="24" w:space="0" w:color="auto"/>
            </w:tcBorders>
            <w:vAlign w:val="center"/>
            <w:hideMark/>
          </w:tcPr>
          <w:p w14:paraId="2E6E483F" w14:textId="77777777" w:rsidR="00586F3C" w:rsidRPr="00586F3C" w:rsidRDefault="00586F3C" w:rsidP="00586F3C">
            <w:pPr>
              <w:spacing w:before="240" w:after="0" w:line="240" w:lineRule="auto"/>
              <w:jc w:val="both"/>
              <w:rPr>
                <w:rFonts w:ascii="Times New Roman" w:eastAsia="Calibri" w:hAnsi="Times New Roman" w:cs="Times New Roman"/>
                <w:sz w:val="24"/>
                <w:szCs w:val="24"/>
              </w:rPr>
            </w:pPr>
            <w:r w:rsidRPr="00586F3C">
              <w:rPr>
                <w:rFonts w:ascii="Times New Roman" w:eastAsia="Calibri" w:hAnsi="Times New Roman" w:cs="Times New Roman"/>
                <w:sz w:val="24"/>
                <w:szCs w:val="24"/>
              </w:rPr>
              <w:t>Gradski ured za socijalnu zaštitu, zdravstvo, branitelje i osobe s invaliditetom</w:t>
            </w:r>
          </w:p>
        </w:tc>
      </w:tr>
      <w:tr w:rsidR="00586F3C" w:rsidRPr="00586F3C" w14:paraId="0D599F44" w14:textId="77777777" w:rsidTr="00D80AF0">
        <w:trPr>
          <w:trHeight w:val="410"/>
        </w:trPr>
        <w:tc>
          <w:tcPr>
            <w:tcW w:w="5244" w:type="dxa"/>
            <w:tcBorders>
              <w:top w:val="single" w:sz="4" w:space="0" w:color="auto"/>
              <w:left w:val="thickThinSmallGap" w:sz="24" w:space="0" w:color="auto"/>
              <w:bottom w:val="single" w:sz="4" w:space="0" w:color="auto"/>
              <w:right w:val="single" w:sz="4" w:space="0" w:color="auto"/>
            </w:tcBorders>
            <w:vAlign w:val="center"/>
            <w:hideMark/>
          </w:tcPr>
          <w:p w14:paraId="55250778" w14:textId="77777777" w:rsidR="00586F3C" w:rsidRPr="00586F3C" w:rsidRDefault="00586F3C" w:rsidP="00586F3C">
            <w:pPr>
              <w:spacing w:after="0" w:line="240" w:lineRule="auto"/>
              <w:rPr>
                <w:rFonts w:ascii="Times New Roman" w:eastAsia="Times New Roman" w:hAnsi="Times New Roman" w:cs="Times New Roman"/>
                <w:b/>
                <w:sz w:val="24"/>
                <w:szCs w:val="24"/>
                <w:lang w:eastAsia="hr-HR"/>
              </w:rPr>
            </w:pPr>
            <w:r w:rsidRPr="00586F3C">
              <w:rPr>
                <w:rFonts w:ascii="Times New Roman" w:eastAsia="Times New Roman" w:hAnsi="Times New Roman" w:cs="Times New Roman"/>
                <w:b/>
                <w:sz w:val="24"/>
                <w:szCs w:val="24"/>
                <w:lang w:eastAsia="hr-HR"/>
              </w:rPr>
              <w:t xml:space="preserve">Obrazloženje razloga i ciljeva koji se žele postići donošenjem akta </w:t>
            </w:r>
          </w:p>
        </w:tc>
        <w:tc>
          <w:tcPr>
            <w:tcW w:w="5185" w:type="dxa"/>
            <w:tcBorders>
              <w:top w:val="single" w:sz="4" w:space="0" w:color="auto"/>
              <w:left w:val="single" w:sz="4" w:space="0" w:color="auto"/>
              <w:bottom w:val="single" w:sz="4" w:space="0" w:color="auto"/>
              <w:right w:val="thickThinSmallGap" w:sz="24" w:space="0" w:color="auto"/>
            </w:tcBorders>
            <w:vAlign w:val="center"/>
          </w:tcPr>
          <w:p w14:paraId="07563A33" w14:textId="3584CC92" w:rsidR="00D80AF0" w:rsidRPr="00D80AF0" w:rsidRDefault="00D80AF0" w:rsidP="00D80AF0">
            <w:pPr>
              <w:spacing w:after="0" w:line="240" w:lineRule="auto"/>
              <w:jc w:val="both"/>
              <w:rPr>
                <w:rFonts w:ascii="Times New Roman" w:eastAsia="Times New Roman" w:hAnsi="Times New Roman" w:cs="Times New Roman"/>
                <w:sz w:val="24"/>
                <w:szCs w:val="24"/>
                <w:lang w:eastAsia="hr-HR"/>
              </w:rPr>
            </w:pPr>
            <w:r w:rsidRPr="00D80AF0">
              <w:rPr>
                <w:rFonts w:ascii="Times New Roman" w:eastAsia="Times New Roman" w:hAnsi="Times New Roman" w:cs="Times New Roman"/>
                <w:sz w:val="24"/>
                <w:szCs w:val="24"/>
                <w:lang w:eastAsia="hr-HR"/>
              </w:rPr>
              <w:t>Prijedlogom Odluke o socijalnoj skrbi (u daljnjem tekstu: Prijedlog odluke) utvrđuju se novčane naknade i socijalne usluge koje osigurava Grad Zagreb, te uvjeti i postupak njihova ostvarivanja.</w:t>
            </w:r>
          </w:p>
          <w:p w14:paraId="12036450" w14:textId="60995DF7" w:rsidR="00D80AF0" w:rsidRPr="00D80AF0" w:rsidRDefault="00D80AF0" w:rsidP="00D80AF0">
            <w:pPr>
              <w:spacing w:after="0" w:line="240" w:lineRule="auto"/>
              <w:jc w:val="both"/>
              <w:rPr>
                <w:rFonts w:ascii="Times New Roman" w:eastAsia="Times New Roman" w:hAnsi="Times New Roman" w:cs="Times New Roman"/>
                <w:sz w:val="24"/>
                <w:szCs w:val="24"/>
                <w:lang w:eastAsia="hr-HR"/>
              </w:rPr>
            </w:pPr>
            <w:r w:rsidRPr="00D80AF0">
              <w:rPr>
                <w:rFonts w:ascii="Times New Roman" w:eastAsia="Times New Roman" w:hAnsi="Times New Roman" w:cs="Times New Roman"/>
                <w:sz w:val="24"/>
                <w:szCs w:val="24"/>
                <w:lang w:eastAsia="hr-HR"/>
              </w:rPr>
              <w:t>Prijedlogom odluke posebna pažnja pridaje se adresiranju teškog položaja umirovljenika kao posebno pogođene skupine građana, čija mirovina ne pokriva osnovne troškove života. Prijedlogom odluke predlaže se povećanje cenzusa prihoda za ostvarivanje novčane naknade umirovljenicima sa dosadašnjih 238,90 eura mjesečno, na 350,00 eura mjesečno, prema korisničkim skupinama:</w:t>
            </w:r>
          </w:p>
          <w:p w14:paraId="272C03DE" w14:textId="77777777" w:rsidR="00D80AF0" w:rsidRPr="00D80AF0" w:rsidRDefault="00D80AF0" w:rsidP="00D80AF0">
            <w:pPr>
              <w:spacing w:after="0" w:line="240" w:lineRule="auto"/>
              <w:jc w:val="both"/>
              <w:rPr>
                <w:rFonts w:ascii="Times New Roman" w:eastAsia="Times New Roman" w:hAnsi="Times New Roman" w:cs="Times New Roman"/>
                <w:sz w:val="24"/>
                <w:szCs w:val="24"/>
                <w:lang w:eastAsia="hr-HR"/>
              </w:rPr>
            </w:pPr>
            <w:r w:rsidRPr="00D80AF0">
              <w:rPr>
                <w:rFonts w:ascii="Times New Roman" w:eastAsia="Times New Roman" w:hAnsi="Times New Roman" w:cs="Times New Roman"/>
                <w:sz w:val="24"/>
                <w:szCs w:val="24"/>
                <w:lang w:eastAsia="hr-HR"/>
              </w:rPr>
              <w:t>- I. skupina - umirovljenici čiji su ukupni prihodi jednaki ili manji od 190,00 eura mjesečno;</w:t>
            </w:r>
          </w:p>
          <w:p w14:paraId="5E9D14F8" w14:textId="77777777" w:rsidR="00D80AF0" w:rsidRPr="00D80AF0" w:rsidRDefault="00D80AF0" w:rsidP="00D80AF0">
            <w:pPr>
              <w:spacing w:after="0" w:line="240" w:lineRule="auto"/>
              <w:jc w:val="both"/>
              <w:rPr>
                <w:rFonts w:ascii="Times New Roman" w:eastAsia="Times New Roman" w:hAnsi="Times New Roman" w:cs="Times New Roman"/>
                <w:sz w:val="24"/>
                <w:szCs w:val="24"/>
                <w:lang w:eastAsia="hr-HR"/>
              </w:rPr>
            </w:pPr>
            <w:r w:rsidRPr="00D80AF0">
              <w:rPr>
                <w:rFonts w:ascii="Times New Roman" w:eastAsia="Times New Roman" w:hAnsi="Times New Roman" w:cs="Times New Roman"/>
                <w:sz w:val="24"/>
                <w:szCs w:val="24"/>
                <w:lang w:eastAsia="hr-HR"/>
              </w:rPr>
              <w:t>- II. skupina - umirovljenici čiji ukupni prihodi iznose od 190,01 eura do 250,00 eura mjesečno;</w:t>
            </w:r>
          </w:p>
          <w:p w14:paraId="4B3A4636" w14:textId="77777777" w:rsidR="00D80AF0" w:rsidRPr="00D80AF0" w:rsidRDefault="00D80AF0" w:rsidP="00D80AF0">
            <w:pPr>
              <w:spacing w:after="0" w:line="240" w:lineRule="auto"/>
              <w:jc w:val="both"/>
              <w:rPr>
                <w:rFonts w:ascii="Times New Roman" w:eastAsia="Times New Roman" w:hAnsi="Times New Roman" w:cs="Times New Roman"/>
                <w:sz w:val="24"/>
                <w:szCs w:val="24"/>
                <w:lang w:eastAsia="hr-HR"/>
              </w:rPr>
            </w:pPr>
            <w:r w:rsidRPr="00D80AF0">
              <w:rPr>
                <w:rFonts w:ascii="Times New Roman" w:eastAsia="Times New Roman" w:hAnsi="Times New Roman" w:cs="Times New Roman"/>
                <w:sz w:val="24"/>
                <w:szCs w:val="24"/>
                <w:lang w:eastAsia="hr-HR"/>
              </w:rPr>
              <w:t>- III. skupina - umirovljenici čiji ukupni prihodi iznose od 250,01 eura do 300,00 eura mjesečno;</w:t>
            </w:r>
          </w:p>
          <w:p w14:paraId="15A45079" w14:textId="77777777" w:rsidR="00D80AF0" w:rsidRPr="00D80AF0" w:rsidRDefault="00D80AF0" w:rsidP="00D80AF0">
            <w:pPr>
              <w:spacing w:after="0" w:line="240" w:lineRule="auto"/>
              <w:jc w:val="both"/>
              <w:rPr>
                <w:rFonts w:ascii="Times New Roman" w:eastAsia="Times New Roman" w:hAnsi="Times New Roman" w:cs="Times New Roman"/>
                <w:sz w:val="24"/>
                <w:szCs w:val="24"/>
                <w:lang w:eastAsia="hr-HR"/>
              </w:rPr>
            </w:pPr>
            <w:r w:rsidRPr="00D80AF0">
              <w:rPr>
                <w:rFonts w:ascii="Times New Roman" w:eastAsia="Times New Roman" w:hAnsi="Times New Roman" w:cs="Times New Roman"/>
                <w:sz w:val="24"/>
                <w:szCs w:val="24"/>
                <w:lang w:eastAsia="hr-HR"/>
              </w:rPr>
              <w:t>- IV. skupina - umirovljenici čiji ukupni prihodi iznose od 300,01 eura do 350,00 eura mjesečno.</w:t>
            </w:r>
          </w:p>
          <w:p w14:paraId="08A5269C" w14:textId="5F6588A5" w:rsidR="00D80AF0" w:rsidRPr="00D80AF0" w:rsidRDefault="00D80AF0" w:rsidP="00D80AF0">
            <w:pPr>
              <w:spacing w:after="0" w:line="240" w:lineRule="auto"/>
              <w:jc w:val="both"/>
              <w:rPr>
                <w:rFonts w:ascii="Times New Roman" w:eastAsia="Times New Roman" w:hAnsi="Times New Roman" w:cs="Times New Roman"/>
                <w:sz w:val="24"/>
                <w:szCs w:val="24"/>
                <w:lang w:eastAsia="hr-HR"/>
              </w:rPr>
            </w:pPr>
            <w:r w:rsidRPr="00D80AF0">
              <w:rPr>
                <w:rFonts w:ascii="Times New Roman" w:eastAsia="Times New Roman" w:hAnsi="Times New Roman" w:cs="Times New Roman"/>
                <w:sz w:val="24"/>
                <w:szCs w:val="24"/>
                <w:lang w:eastAsia="hr-HR"/>
              </w:rPr>
              <w:t xml:space="preserve">To podrazumijeva da će novčanu naknadu umirovljenicima ostvarivati umirovljenici koji imaju prijavljeno prebivalište u Gradu Zagrebu najmanje 5 godina neprekidno prije podnošenja zahtjeva, a čiji su ukupni prihodi jednaki ili manji od 350,00 eura mjesečno. Na ovaj način, procjena je da će se postojeći broj umirovljenika koji će moći ostvariti novčanu naknadu umirovljenicima povećati sa 3.762 na oko 10.000  korisnika. </w:t>
            </w:r>
          </w:p>
          <w:p w14:paraId="42C6D855" w14:textId="76B6AC90" w:rsidR="00D80AF0" w:rsidRPr="00D80AF0" w:rsidRDefault="00D80AF0" w:rsidP="00D80AF0">
            <w:pPr>
              <w:spacing w:after="0" w:line="240" w:lineRule="auto"/>
              <w:jc w:val="both"/>
              <w:rPr>
                <w:rFonts w:ascii="Times New Roman" w:eastAsia="Times New Roman" w:hAnsi="Times New Roman" w:cs="Times New Roman"/>
                <w:sz w:val="24"/>
                <w:szCs w:val="24"/>
                <w:lang w:eastAsia="hr-HR"/>
              </w:rPr>
            </w:pPr>
            <w:r w:rsidRPr="00D80AF0">
              <w:rPr>
                <w:rFonts w:ascii="Times New Roman" w:eastAsia="Times New Roman" w:hAnsi="Times New Roman" w:cs="Times New Roman"/>
                <w:sz w:val="24"/>
                <w:szCs w:val="24"/>
                <w:lang w:eastAsia="hr-HR"/>
              </w:rPr>
              <w:t xml:space="preserve">Prijedlogom odluke se proširuje obuhvat osoba s invaliditetom koje mogu ostvariti besplatan pristup javnom prijevozu Grada Zagreba na način da besplatnu pretplatnu kartu ZET-a, ako ju ne ostvaruju po drugoj osnovi, mogu ostvariti i osobe s invaliditetom mlađe od 65 godina koje nisu u radnom odnosu, a imaju utvrđen drugi, treći ili četvrti stupanj težine invaliditeta - oštećenja funkcionalnih sposobnosti prema propisima o vještačenju i metodologijama vještačenja ili </w:t>
            </w:r>
            <w:r w:rsidRPr="00D80AF0">
              <w:rPr>
                <w:rFonts w:ascii="Times New Roman" w:eastAsia="Times New Roman" w:hAnsi="Times New Roman" w:cs="Times New Roman"/>
                <w:sz w:val="24"/>
                <w:szCs w:val="24"/>
                <w:lang w:eastAsia="hr-HR"/>
              </w:rPr>
              <w:lastRenderedPageBreak/>
              <w:t>najmanje 40 % oštećenja organizma ili tjelesnog oštećenja. Do sada je uvjet bio najmanje III. stupanj težine invaliditeta - oštećenja funkcionalnih sposobnosti prema propisima o vještačenju i metodologijama vještačenja ili najmanje 70 % oštećenja organizma / tjelesnog oštećenja.</w:t>
            </w:r>
          </w:p>
          <w:p w14:paraId="2343FB09" w14:textId="354EFDE0" w:rsidR="00D80AF0" w:rsidRPr="00D80AF0" w:rsidRDefault="00A13556" w:rsidP="00D80AF0">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Također, ovim prijedlogom Odluke se omogućuje</w:t>
            </w:r>
            <w:r w:rsidR="00D80AF0" w:rsidRPr="00D80AF0">
              <w:rPr>
                <w:rFonts w:ascii="Times New Roman" w:eastAsia="Times New Roman" w:hAnsi="Times New Roman" w:cs="Times New Roman"/>
                <w:sz w:val="24"/>
                <w:szCs w:val="24"/>
                <w:lang w:eastAsia="hr-HR"/>
              </w:rPr>
              <w:t xml:space="preserve"> pravo na besplatan javni prijevoz </w:t>
            </w:r>
            <w:r>
              <w:rPr>
                <w:rFonts w:ascii="Times New Roman" w:eastAsia="Times New Roman" w:hAnsi="Times New Roman" w:cs="Times New Roman"/>
                <w:sz w:val="24"/>
                <w:szCs w:val="24"/>
                <w:lang w:eastAsia="hr-HR"/>
              </w:rPr>
              <w:t>djeci</w:t>
            </w:r>
            <w:r w:rsidR="00D80AF0" w:rsidRPr="00D80AF0">
              <w:rPr>
                <w:rFonts w:ascii="Times New Roman" w:eastAsia="Times New Roman" w:hAnsi="Times New Roman" w:cs="Times New Roman"/>
                <w:sz w:val="24"/>
                <w:szCs w:val="24"/>
                <w:lang w:eastAsia="hr-HR"/>
              </w:rPr>
              <w:t xml:space="preserve"> do 18. godine života, što je dječja dob sukladno Konvenciji Ujedinjenih naroda o pravima djeteta. Besplatna godišnja pretplatna karta ZET-a svoj djeci s prebivalištem u Gradu Zagrebu olakšat će pristup javnom prijevozu i učiniti ga dostupnijim te istovremeno preusmjeriti dio prihoda obitelji na zadovoljavanje drugih dječjih potreba.</w:t>
            </w:r>
            <w:bookmarkStart w:id="0" w:name="_GoBack"/>
            <w:bookmarkEnd w:id="0"/>
          </w:p>
          <w:p w14:paraId="2D220462" w14:textId="536FD605" w:rsidR="00D80AF0" w:rsidRPr="00D80AF0" w:rsidRDefault="00D80AF0" w:rsidP="00D80AF0">
            <w:pPr>
              <w:spacing w:after="0" w:line="240" w:lineRule="auto"/>
              <w:jc w:val="both"/>
              <w:rPr>
                <w:rFonts w:ascii="Times New Roman" w:eastAsia="Times New Roman" w:hAnsi="Times New Roman" w:cs="Times New Roman"/>
                <w:sz w:val="24"/>
                <w:szCs w:val="24"/>
                <w:lang w:eastAsia="hr-HR"/>
              </w:rPr>
            </w:pPr>
            <w:r w:rsidRPr="00D80AF0">
              <w:rPr>
                <w:rFonts w:ascii="Times New Roman" w:eastAsia="Times New Roman" w:hAnsi="Times New Roman" w:cs="Times New Roman"/>
                <w:sz w:val="24"/>
                <w:szCs w:val="24"/>
                <w:lang w:eastAsia="hr-HR"/>
              </w:rPr>
              <w:t>Prijedlogom odluke normira se novčana naknada korisnicima prava na doplatak za djecu bez jednog roditelja, radi povećanja njihove dobrobiti u posebno ranjivim obiteljima.</w:t>
            </w:r>
          </w:p>
          <w:p w14:paraId="0D0EFD72" w14:textId="77777777" w:rsidR="00D80AF0" w:rsidRPr="00D80AF0" w:rsidRDefault="00D80AF0" w:rsidP="00D80AF0">
            <w:pPr>
              <w:spacing w:after="0" w:line="240" w:lineRule="auto"/>
              <w:jc w:val="both"/>
              <w:rPr>
                <w:rFonts w:ascii="Times New Roman" w:eastAsia="Times New Roman" w:hAnsi="Times New Roman" w:cs="Times New Roman"/>
                <w:sz w:val="24"/>
                <w:szCs w:val="24"/>
                <w:lang w:eastAsia="hr-HR"/>
              </w:rPr>
            </w:pPr>
            <w:r w:rsidRPr="00D80AF0">
              <w:rPr>
                <w:rFonts w:ascii="Times New Roman" w:eastAsia="Times New Roman" w:hAnsi="Times New Roman" w:cs="Times New Roman"/>
                <w:sz w:val="24"/>
                <w:szCs w:val="24"/>
                <w:lang w:eastAsia="hr-HR"/>
              </w:rPr>
              <w:t>Prijedlogom odluke se povećava i cenzus za ostvarivanje pomoći u prigodnim dječjim paketima povodom blagdana Uskrsa i Svetog Nikole za djecu hrvatskih branitelja iz Domovinskog rata. Tu pomoć moći će ostvariti djeca hrvatskih branitelja iz Domovinskog rata koja žive u kućanstvu čiji mjesečni prihodi po članu kućanstva u prethodnoj kalendarskoj godini ne prelaze iznos od 70 % proračunske osnovice u Republici Hrvatskoj, dok je do sada taj cenzus bio 60 % proračunske osnovice. Osim toga, Prijedlogom odluke se jasnije definiraju pojmovi prihodovnog cenzusa za ostvarivanje ljetovanja djece branitelja, odnosno da mjesečni prihodi po članu kućanstva u kojem žive u prethodnoj kalendarskoj godini ne prelaze iznos od 70% proračunske osnovice u Republici Hrvatskoj.</w:t>
            </w:r>
          </w:p>
          <w:p w14:paraId="131DC0BB" w14:textId="77777777" w:rsidR="00D80AF0" w:rsidRPr="00D80AF0" w:rsidRDefault="00D80AF0" w:rsidP="00D80AF0">
            <w:pPr>
              <w:spacing w:after="0" w:line="240" w:lineRule="auto"/>
              <w:jc w:val="both"/>
              <w:rPr>
                <w:rFonts w:ascii="Times New Roman" w:eastAsia="Times New Roman" w:hAnsi="Times New Roman" w:cs="Times New Roman"/>
                <w:sz w:val="24"/>
                <w:szCs w:val="24"/>
                <w:lang w:eastAsia="hr-HR"/>
              </w:rPr>
            </w:pPr>
            <w:r w:rsidRPr="00D80AF0">
              <w:rPr>
                <w:rFonts w:ascii="Times New Roman" w:eastAsia="Times New Roman" w:hAnsi="Times New Roman" w:cs="Times New Roman"/>
                <w:sz w:val="24"/>
                <w:szCs w:val="24"/>
                <w:lang w:eastAsia="hr-HR"/>
              </w:rPr>
              <w:t>Prijedlogom odluke se omogućuje socijalno ugroženim odraslim osobama kojima je zbog krizne situacije ugrožen život, zdravlje ili dobrobit, ostvarivanje usluge smještaja u stambenim prostorima na korištenju ili u vlasništvu Grada Zagreba, prihvatilištu ili prenoćištu.</w:t>
            </w:r>
          </w:p>
          <w:p w14:paraId="3C0C733E" w14:textId="632FB1E2" w:rsidR="00D80AF0" w:rsidRPr="00D80AF0" w:rsidRDefault="00D80AF0" w:rsidP="00D80AF0">
            <w:pPr>
              <w:spacing w:after="0" w:line="240" w:lineRule="auto"/>
              <w:jc w:val="both"/>
              <w:rPr>
                <w:rFonts w:ascii="Times New Roman" w:eastAsia="Times New Roman" w:hAnsi="Times New Roman" w:cs="Times New Roman"/>
                <w:sz w:val="24"/>
                <w:szCs w:val="24"/>
                <w:lang w:eastAsia="hr-HR"/>
              </w:rPr>
            </w:pPr>
            <w:r w:rsidRPr="00D80AF0">
              <w:rPr>
                <w:rFonts w:ascii="Times New Roman" w:eastAsia="Times New Roman" w:hAnsi="Times New Roman" w:cs="Times New Roman"/>
                <w:sz w:val="24"/>
                <w:szCs w:val="24"/>
                <w:lang w:eastAsia="hr-HR"/>
              </w:rPr>
              <w:t>Također, imajući u vidu da uslijed životnih okolnosti, neizvjesnosti smještaja i osiguravanja osnovnih životnih potreba, beskućnici često nemaju mogućnost održavati osobnu higijenu, Prijedlogom odluke im se omogućuje korištenje javnog kupališta.</w:t>
            </w:r>
          </w:p>
          <w:p w14:paraId="6804706B" w14:textId="5EDA6AC7" w:rsidR="00586F3C" w:rsidRPr="00586F3C" w:rsidRDefault="00D80AF0" w:rsidP="00D80AF0">
            <w:pPr>
              <w:spacing w:after="0" w:line="240" w:lineRule="auto"/>
              <w:jc w:val="both"/>
              <w:rPr>
                <w:rFonts w:ascii="Times New Roman" w:eastAsia="Times New Roman" w:hAnsi="Times New Roman" w:cs="Times New Roman"/>
                <w:sz w:val="24"/>
                <w:szCs w:val="24"/>
                <w:lang w:eastAsia="hr-HR"/>
              </w:rPr>
            </w:pPr>
            <w:r w:rsidRPr="00D80AF0">
              <w:rPr>
                <w:rFonts w:ascii="Times New Roman" w:eastAsia="Times New Roman" w:hAnsi="Times New Roman" w:cs="Times New Roman"/>
                <w:sz w:val="24"/>
                <w:szCs w:val="24"/>
                <w:lang w:eastAsia="hr-HR"/>
              </w:rPr>
              <w:t>Ovim Prijedlogom odluke izvršeno je i termi</w:t>
            </w:r>
            <w:r w:rsidR="00A13556">
              <w:rPr>
                <w:rFonts w:ascii="Times New Roman" w:eastAsia="Times New Roman" w:hAnsi="Times New Roman" w:cs="Times New Roman"/>
                <w:sz w:val="24"/>
                <w:szCs w:val="24"/>
                <w:lang w:eastAsia="hr-HR"/>
              </w:rPr>
              <w:t>nološko usklađivanje sa Zakonom o socijalnoj skrbi.</w:t>
            </w:r>
          </w:p>
        </w:tc>
      </w:tr>
      <w:tr w:rsidR="00586F3C" w:rsidRPr="00586F3C" w14:paraId="271EF811" w14:textId="77777777" w:rsidTr="00586F3C">
        <w:trPr>
          <w:trHeight w:val="756"/>
        </w:trPr>
        <w:tc>
          <w:tcPr>
            <w:tcW w:w="10429" w:type="dxa"/>
            <w:gridSpan w:val="2"/>
            <w:tcBorders>
              <w:top w:val="single" w:sz="4" w:space="0" w:color="auto"/>
              <w:left w:val="thickThinSmallGap" w:sz="24" w:space="0" w:color="auto"/>
              <w:bottom w:val="thickThinSmallGap" w:sz="24" w:space="0" w:color="auto"/>
              <w:right w:val="thickThinSmallGap" w:sz="24" w:space="0" w:color="auto"/>
            </w:tcBorders>
            <w:vAlign w:val="center"/>
            <w:hideMark/>
          </w:tcPr>
          <w:p w14:paraId="423F9C2A" w14:textId="77777777" w:rsidR="00586F3C" w:rsidRPr="00586F3C" w:rsidRDefault="00586F3C" w:rsidP="00586F3C">
            <w:pPr>
              <w:spacing w:after="0" w:line="240" w:lineRule="auto"/>
              <w:jc w:val="center"/>
              <w:rPr>
                <w:rFonts w:ascii="Times New Roman" w:eastAsia="Times New Roman" w:hAnsi="Times New Roman" w:cs="Times New Roman"/>
                <w:b/>
                <w:sz w:val="24"/>
                <w:szCs w:val="24"/>
                <w:lang w:eastAsia="hr-HR"/>
              </w:rPr>
            </w:pPr>
            <w:r w:rsidRPr="00586F3C">
              <w:rPr>
                <w:rFonts w:ascii="Times New Roman" w:eastAsia="Times New Roman" w:hAnsi="Times New Roman" w:cs="Times New Roman"/>
                <w:b/>
                <w:sz w:val="24"/>
                <w:szCs w:val="24"/>
                <w:lang w:eastAsia="hr-HR"/>
              </w:rPr>
              <w:lastRenderedPageBreak/>
              <w:t>Razdoblje internetskog savjetovanja</w:t>
            </w:r>
          </w:p>
          <w:p w14:paraId="1D56D465" w14:textId="5A27AB9E" w:rsidR="00586F3C" w:rsidRPr="00586F3C" w:rsidRDefault="00586F3C" w:rsidP="00586F3C">
            <w:pPr>
              <w:spacing w:after="0" w:line="240" w:lineRule="auto"/>
              <w:jc w:val="center"/>
              <w:rPr>
                <w:rFonts w:ascii="Times New Roman" w:eastAsia="Times New Roman" w:hAnsi="Times New Roman" w:cs="Times New Roman"/>
                <w:b/>
                <w:i/>
                <w:sz w:val="24"/>
                <w:szCs w:val="24"/>
                <w:lang w:eastAsia="hr-HR"/>
              </w:rPr>
            </w:pPr>
            <w:r w:rsidRPr="00586F3C">
              <w:rPr>
                <w:rFonts w:ascii="Times New Roman" w:eastAsia="Times New Roman" w:hAnsi="Times New Roman" w:cs="Times New Roman"/>
                <w:b/>
                <w:i/>
                <w:sz w:val="24"/>
                <w:szCs w:val="24"/>
                <w:lang w:eastAsia="hr-HR"/>
              </w:rPr>
              <w:t xml:space="preserve">(od </w:t>
            </w:r>
            <w:r w:rsidR="00FA41FA">
              <w:rPr>
                <w:rFonts w:ascii="Times New Roman" w:eastAsia="Times New Roman" w:hAnsi="Times New Roman" w:cs="Times New Roman"/>
                <w:b/>
                <w:i/>
                <w:sz w:val="24"/>
                <w:szCs w:val="24"/>
                <w:lang w:eastAsia="hr-HR"/>
              </w:rPr>
              <w:t>03</w:t>
            </w:r>
            <w:r w:rsidRPr="00586F3C">
              <w:rPr>
                <w:rFonts w:ascii="Times New Roman" w:eastAsia="Times New Roman" w:hAnsi="Times New Roman" w:cs="Times New Roman"/>
                <w:b/>
                <w:i/>
                <w:sz w:val="24"/>
                <w:szCs w:val="24"/>
                <w:lang w:eastAsia="hr-HR"/>
              </w:rPr>
              <w:t xml:space="preserve">. </w:t>
            </w:r>
            <w:r w:rsidR="00FA41FA">
              <w:rPr>
                <w:rFonts w:ascii="Times New Roman" w:eastAsia="Times New Roman" w:hAnsi="Times New Roman" w:cs="Times New Roman"/>
                <w:b/>
                <w:i/>
                <w:sz w:val="24"/>
                <w:szCs w:val="24"/>
                <w:lang w:eastAsia="hr-HR"/>
              </w:rPr>
              <w:t>siječnja</w:t>
            </w:r>
            <w:r w:rsidRPr="00586F3C">
              <w:rPr>
                <w:rFonts w:ascii="Times New Roman" w:eastAsia="Times New Roman" w:hAnsi="Times New Roman" w:cs="Times New Roman"/>
                <w:b/>
                <w:i/>
                <w:sz w:val="24"/>
                <w:szCs w:val="24"/>
                <w:lang w:eastAsia="hr-HR"/>
              </w:rPr>
              <w:t xml:space="preserve"> do </w:t>
            </w:r>
            <w:r w:rsidR="003879D0">
              <w:rPr>
                <w:rFonts w:ascii="Times New Roman" w:eastAsia="Times New Roman" w:hAnsi="Times New Roman" w:cs="Times New Roman"/>
                <w:b/>
                <w:i/>
                <w:sz w:val="24"/>
                <w:szCs w:val="24"/>
                <w:lang w:eastAsia="hr-HR"/>
              </w:rPr>
              <w:t>02</w:t>
            </w:r>
            <w:r w:rsidRPr="00586F3C">
              <w:rPr>
                <w:rFonts w:ascii="Times New Roman" w:eastAsia="Times New Roman" w:hAnsi="Times New Roman" w:cs="Times New Roman"/>
                <w:b/>
                <w:i/>
                <w:sz w:val="24"/>
                <w:szCs w:val="24"/>
                <w:lang w:eastAsia="hr-HR"/>
              </w:rPr>
              <w:t xml:space="preserve">. </w:t>
            </w:r>
            <w:r w:rsidR="003879D0">
              <w:rPr>
                <w:rFonts w:ascii="Times New Roman" w:eastAsia="Times New Roman" w:hAnsi="Times New Roman" w:cs="Times New Roman"/>
                <w:b/>
                <w:i/>
                <w:sz w:val="24"/>
                <w:szCs w:val="24"/>
                <w:lang w:eastAsia="hr-HR"/>
              </w:rPr>
              <w:t xml:space="preserve">veljače </w:t>
            </w:r>
            <w:r w:rsidRPr="00586F3C">
              <w:rPr>
                <w:rFonts w:ascii="Times New Roman" w:eastAsia="Times New Roman" w:hAnsi="Times New Roman" w:cs="Times New Roman"/>
                <w:b/>
                <w:i/>
                <w:sz w:val="24"/>
                <w:szCs w:val="24"/>
                <w:lang w:eastAsia="hr-HR"/>
              </w:rPr>
              <w:t>202</w:t>
            </w:r>
            <w:r w:rsidR="003879D0">
              <w:rPr>
                <w:rFonts w:ascii="Times New Roman" w:eastAsia="Times New Roman" w:hAnsi="Times New Roman" w:cs="Times New Roman"/>
                <w:b/>
                <w:i/>
                <w:sz w:val="24"/>
                <w:szCs w:val="24"/>
                <w:lang w:eastAsia="hr-HR"/>
              </w:rPr>
              <w:t>5</w:t>
            </w:r>
            <w:r w:rsidRPr="00586F3C">
              <w:rPr>
                <w:rFonts w:ascii="Times New Roman" w:eastAsia="Times New Roman" w:hAnsi="Times New Roman" w:cs="Times New Roman"/>
                <w:b/>
                <w:i/>
                <w:sz w:val="24"/>
                <w:szCs w:val="24"/>
                <w:lang w:eastAsia="hr-HR"/>
              </w:rPr>
              <w:t>.)</w:t>
            </w:r>
          </w:p>
        </w:tc>
      </w:tr>
      <w:tr w:rsidR="00586F3C" w:rsidRPr="00586F3C" w14:paraId="2D9B1758" w14:textId="77777777" w:rsidTr="00586F3C">
        <w:trPr>
          <w:trHeight w:val="1090"/>
        </w:trPr>
        <w:tc>
          <w:tcPr>
            <w:tcW w:w="5244" w:type="dxa"/>
            <w:tcBorders>
              <w:top w:val="thickThinSmallGap" w:sz="24" w:space="0" w:color="auto"/>
              <w:left w:val="thickThinSmallGap" w:sz="24" w:space="0" w:color="auto"/>
              <w:bottom w:val="single" w:sz="4" w:space="0" w:color="auto"/>
              <w:right w:val="single" w:sz="4" w:space="0" w:color="auto"/>
            </w:tcBorders>
            <w:vAlign w:val="center"/>
            <w:hideMark/>
          </w:tcPr>
          <w:p w14:paraId="6A1F61B1" w14:textId="77777777" w:rsidR="00586F3C" w:rsidRPr="00586F3C" w:rsidRDefault="00586F3C" w:rsidP="00586F3C">
            <w:pPr>
              <w:spacing w:after="0" w:line="240" w:lineRule="auto"/>
              <w:rPr>
                <w:rFonts w:ascii="Times New Roman" w:eastAsia="Times New Roman" w:hAnsi="Times New Roman" w:cs="Times New Roman"/>
                <w:sz w:val="24"/>
                <w:szCs w:val="24"/>
                <w:lang w:eastAsia="hr-HR"/>
              </w:rPr>
            </w:pPr>
            <w:r w:rsidRPr="00586F3C">
              <w:rPr>
                <w:rFonts w:ascii="Times New Roman" w:eastAsia="Times New Roman" w:hAnsi="Times New Roman" w:cs="Times New Roman"/>
                <w:sz w:val="24"/>
                <w:szCs w:val="24"/>
                <w:lang w:eastAsia="hr-HR"/>
              </w:rPr>
              <w:t>Ime i prezime osobe odnosno naziv predstavnika zainteresirane javnosti koja daje svoje primjedbe i prijedloge na predloženi nacrt</w:t>
            </w:r>
          </w:p>
        </w:tc>
        <w:tc>
          <w:tcPr>
            <w:tcW w:w="5185" w:type="dxa"/>
            <w:tcBorders>
              <w:top w:val="thickThinSmallGap" w:sz="24" w:space="0" w:color="auto"/>
              <w:left w:val="single" w:sz="4" w:space="0" w:color="auto"/>
              <w:bottom w:val="single" w:sz="4" w:space="0" w:color="auto"/>
              <w:right w:val="thickThinSmallGap" w:sz="24" w:space="0" w:color="auto"/>
            </w:tcBorders>
            <w:vAlign w:val="center"/>
          </w:tcPr>
          <w:p w14:paraId="50F3A202" w14:textId="77777777" w:rsidR="00586F3C" w:rsidRPr="00586F3C" w:rsidRDefault="00586F3C" w:rsidP="00586F3C">
            <w:pPr>
              <w:spacing w:after="0" w:line="240" w:lineRule="auto"/>
              <w:rPr>
                <w:rFonts w:ascii="Times New Roman" w:eastAsia="Times New Roman" w:hAnsi="Times New Roman" w:cs="Times New Roman"/>
                <w:sz w:val="24"/>
                <w:szCs w:val="24"/>
                <w:lang w:eastAsia="hr-HR"/>
              </w:rPr>
            </w:pPr>
          </w:p>
        </w:tc>
      </w:tr>
      <w:tr w:rsidR="00586F3C" w:rsidRPr="00586F3C" w14:paraId="00C7C414" w14:textId="77777777" w:rsidTr="00586F3C">
        <w:trPr>
          <w:trHeight w:val="689"/>
        </w:trPr>
        <w:tc>
          <w:tcPr>
            <w:tcW w:w="5244" w:type="dxa"/>
            <w:tcBorders>
              <w:top w:val="single" w:sz="4" w:space="0" w:color="auto"/>
              <w:left w:val="thickThinSmallGap" w:sz="24" w:space="0" w:color="auto"/>
              <w:bottom w:val="single" w:sz="4" w:space="0" w:color="auto"/>
              <w:right w:val="single" w:sz="4" w:space="0" w:color="auto"/>
            </w:tcBorders>
            <w:vAlign w:val="center"/>
            <w:hideMark/>
          </w:tcPr>
          <w:p w14:paraId="31DB6509" w14:textId="77777777" w:rsidR="00586F3C" w:rsidRPr="00586F3C" w:rsidRDefault="00586F3C" w:rsidP="00586F3C">
            <w:pPr>
              <w:spacing w:after="0" w:line="240" w:lineRule="auto"/>
              <w:rPr>
                <w:rFonts w:ascii="Times New Roman" w:eastAsia="Times New Roman" w:hAnsi="Times New Roman" w:cs="Times New Roman"/>
                <w:sz w:val="24"/>
                <w:szCs w:val="24"/>
                <w:lang w:eastAsia="hr-HR"/>
              </w:rPr>
            </w:pPr>
            <w:r w:rsidRPr="00586F3C">
              <w:rPr>
                <w:rFonts w:ascii="Times New Roman" w:eastAsia="Times New Roman" w:hAnsi="Times New Roman" w:cs="Times New Roman"/>
                <w:sz w:val="24"/>
                <w:szCs w:val="24"/>
                <w:lang w:eastAsia="hr-HR"/>
              </w:rPr>
              <w:t>Interes, odnosno kategorija i brojnost korisnika koje predstavljate</w:t>
            </w:r>
          </w:p>
        </w:tc>
        <w:tc>
          <w:tcPr>
            <w:tcW w:w="5185" w:type="dxa"/>
            <w:tcBorders>
              <w:top w:val="single" w:sz="4" w:space="0" w:color="auto"/>
              <w:left w:val="single" w:sz="4" w:space="0" w:color="auto"/>
              <w:bottom w:val="single" w:sz="4" w:space="0" w:color="auto"/>
              <w:right w:val="thickThinSmallGap" w:sz="24" w:space="0" w:color="auto"/>
            </w:tcBorders>
            <w:vAlign w:val="center"/>
          </w:tcPr>
          <w:p w14:paraId="48BFCA7C" w14:textId="77777777" w:rsidR="00586F3C" w:rsidRPr="00586F3C" w:rsidRDefault="00586F3C" w:rsidP="00586F3C">
            <w:pPr>
              <w:spacing w:after="0" w:line="240" w:lineRule="auto"/>
              <w:rPr>
                <w:rFonts w:ascii="Times New Roman" w:eastAsia="Times New Roman" w:hAnsi="Times New Roman" w:cs="Times New Roman"/>
                <w:sz w:val="24"/>
                <w:szCs w:val="24"/>
                <w:lang w:eastAsia="hr-HR"/>
              </w:rPr>
            </w:pPr>
          </w:p>
        </w:tc>
      </w:tr>
      <w:tr w:rsidR="00586F3C" w:rsidRPr="00586F3C" w14:paraId="3642FE51" w14:textId="77777777" w:rsidTr="00586F3C">
        <w:trPr>
          <w:trHeight w:val="1342"/>
        </w:trPr>
        <w:tc>
          <w:tcPr>
            <w:tcW w:w="5244" w:type="dxa"/>
            <w:tcBorders>
              <w:top w:val="single" w:sz="4" w:space="0" w:color="auto"/>
              <w:left w:val="thickThinSmallGap" w:sz="24" w:space="0" w:color="auto"/>
              <w:bottom w:val="single" w:sz="4" w:space="0" w:color="auto"/>
              <w:right w:val="single" w:sz="4" w:space="0" w:color="auto"/>
            </w:tcBorders>
            <w:vAlign w:val="center"/>
            <w:hideMark/>
          </w:tcPr>
          <w:p w14:paraId="0AB9DC41" w14:textId="77777777" w:rsidR="00586F3C" w:rsidRPr="00586F3C" w:rsidRDefault="00586F3C" w:rsidP="00586F3C">
            <w:pPr>
              <w:spacing w:after="0" w:line="240" w:lineRule="auto"/>
              <w:rPr>
                <w:rFonts w:ascii="Times New Roman" w:eastAsia="Times New Roman" w:hAnsi="Times New Roman" w:cs="Times New Roman"/>
                <w:sz w:val="24"/>
                <w:szCs w:val="24"/>
                <w:lang w:eastAsia="hr-HR"/>
              </w:rPr>
            </w:pPr>
            <w:r w:rsidRPr="00586F3C">
              <w:rPr>
                <w:rFonts w:ascii="Times New Roman" w:eastAsia="Times New Roman" w:hAnsi="Times New Roman" w:cs="Times New Roman"/>
                <w:sz w:val="24"/>
                <w:szCs w:val="24"/>
                <w:lang w:eastAsia="hr-HR"/>
              </w:rPr>
              <w:t>Načelne primjedbe i prijedlozi na predloženi nacrt akta s obrazloženjem</w:t>
            </w:r>
          </w:p>
        </w:tc>
        <w:tc>
          <w:tcPr>
            <w:tcW w:w="5185" w:type="dxa"/>
            <w:tcBorders>
              <w:top w:val="single" w:sz="4" w:space="0" w:color="auto"/>
              <w:left w:val="single" w:sz="4" w:space="0" w:color="auto"/>
              <w:bottom w:val="single" w:sz="4" w:space="0" w:color="auto"/>
              <w:right w:val="thickThinSmallGap" w:sz="24" w:space="0" w:color="auto"/>
            </w:tcBorders>
            <w:vAlign w:val="center"/>
          </w:tcPr>
          <w:p w14:paraId="17436ACE" w14:textId="77777777" w:rsidR="00586F3C" w:rsidRPr="00586F3C" w:rsidRDefault="00586F3C" w:rsidP="00586F3C">
            <w:pPr>
              <w:spacing w:after="0" w:line="240" w:lineRule="auto"/>
              <w:rPr>
                <w:rFonts w:ascii="Times New Roman" w:eastAsia="Times New Roman" w:hAnsi="Times New Roman" w:cs="Times New Roman"/>
                <w:sz w:val="24"/>
                <w:szCs w:val="24"/>
                <w:lang w:eastAsia="hr-HR"/>
              </w:rPr>
            </w:pPr>
          </w:p>
          <w:p w14:paraId="106520DE" w14:textId="77777777" w:rsidR="00586F3C" w:rsidRPr="00586F3C" w:rsidRDefault="00586F3C" w:rsidP="00586F3C">
            <w:pPr>
              <w:spacing w:after="0" w:line="240" w:lineRule="auto"/>
              <w:rPr>
                <w:rFonts w:ascii="Times New Roman" w:eastAsia="Times New Roman" w:hAnsi="Times New Roman" w:cs="Times New Roman"/>
                <w:sz w:val="24"/>
                <w:szCs w:val="24"/>
                <w:lang w:eastAsia="hr-HR"/>
              </w:rPr>
            </w:pPr>
          </w:p>
          <w:p w14:paraId="12AA8D13" w14:textId="77777777" w:rsidR="00586F3C" w:rsidRPr="00586F3C" w:rsidRDefault="00586F3C" w:rsidP="00586F3C">
            <w:pPr>
              <w:spacing w:after="0" w:line="240" w:lineRule="auto"/>
              <w:rPr>
                <w:rFonts w:ascii="Times New Roman" w:eastAsia="Times New Roman" w:hAnsi="Times New Roman" w:cs="Times New Roman"/>
                <w:sz w:val="24"/>
                <w:szCs w:val="24"/>
                <w:lang w:eastAsia="hr-HR"/>
              </w:rPr>
            </w:pPr>
          </w:p>
          <w:p w14:paraId="33F2D860" w14:textId="77777777" w:rsidR="00586F3C" w:rsidRPr="00586F3C" w:rsidRDefault="00586F3C" w:rsidP="00586F3C">
            <w:pPr>
              <w:spacing w:after="0" w:line="240" w:lineRule="auto"/>
              <w:rPr>
                <w:rFonts w:ascii="Times New Roman" w:eastAsia="Times New Roman" w:hAnsi="Times New Roman" w:cs="Times New Roman"/>
                <w:sz w:val="24"/>
                <w:szCs w:val="24"/>
                <w:lang w:eastAsia="hr-HR"/>
              </w:rPr>
            </w:pPr>
          </w:p>
          <w:p w14:paraId="06639B21" w14:textId="77777777" w:rsidR="00586F3C" w:rsidRPr="00586F3C" w:rsidRDefault="00586F3C" w:rsidP="00586F3C">
            <w:pPr>
              <w:spacing w:after="0" w:line="240" w:lineRule="auto"/>
              <w:rPr>
                <w:rFonts w:ascii="Times New Roman" w:eastAsia="Times New Roman" w:hAnsi="Times New Roman" w:cs="Times New Roman"/>
                <w:sz w:val="24"/>
                <w:szCs w:val="24"/>
                <w:lang w:eastAsia="hr-HR"/>
              </w:rPr>
            </w:pPr>
          </w:p>
        </w:tc>
      </w:tr>
      <w:tr w:rsidR="00586F3C" w:rsidRPr="00586F3C" w14:paraId="383FBCA7" w14:textId="77777777" w:rsidTr="00586F3C">
        <w:trPr>
          <w:trHeight w:val="668"/>
        </w:trPr>
        <w:tc>
          <w:tcPr>
            <w:tcW w:w="5244" w:type="dxa"/>
            <w:tcBorders>
              <w:top w:val="single" w:sz="4" w:space="0" w:color="auto"/>
              <w:left w:val="thickThinSmallGap" w:sz="24" w:space="0" w:color="auto"/>
              <w:bottom w:val="single" w:sz="4" w:space="0" w:color="auto"/>
              <w:right w:val="single" w:sz="4" w:space="0" w:color="auto"/>
            </w:tcBorders>
            <w:vAlign w:val="center"/>
            <w:hideMark/>
          </w:tcPr>
          <w:p w14:paraId="432349E5" w14:textId="77777777" w:rsidR="00586F3C" w:rsidRPr="00586F3C" w:rsidRDefault="00586F3C" w:rsidP="00586F3C">
            <w:pPr>
              <w:spacing w:after="0" w:line="240" w:lineRule="auto"/>
              <w:rPr>
                <w:rFonts w:ascii="Times New Roman" w:eastAsia="Times New Roman" w:hAnsi="Times New Roman" w:cs="Times New Roman"/>
                <w:i/>
                <w:sz w:val="24"/>
                <w:szCs w:val="24"/>
                <w:lang w:eastAsia="hr-HR"/>
              </w:rPr>
            </w:pPr>
            <w:r w:rsidRPr="00586F3C">
              <w:rPr>
                <w:rFonts w:ascii="Times New Roman" w:eastAsia="Times New Roman" w:hAnsi="Times New Roman" w:cs="Times New Roman"/>
                <w:sz w:val="24"/>
                <w:szCs w:val="24"/>
                <w:lang w:eastAsia="hr-HR"/>
              </w:rPr>
              <w:t>Primjedbe i prijedlozi na pojedine članke nacrta prijedloga akta s obrazloženjem</w:t>
            </w:r>
          </w:p>
        </w:tc>
        <w:tc>
          <w:tcPr>
            <w:tcW w:w="5185" w:type="dxa"/>
            <w:tcBorders>
              <w:top w:val="single" w:sz="4" w:space="0" w:color="auto"/>
              <w:left w:val="single" w:sz="4" w:space="0" w:color="auto"/>
              <w:bottom w:val="single" w:sz="4" w:space="0" w:color="auto"/>
              <w:right w:val="thickThinSmallGap" w:sz="24" w:space="0" w:color="auto"/>
            </w:tcBorders>
            <w:vAlign w:val="center"/>
          </w:tcPr>
          <w:p w14:paraId="3BD6BDE5" w14:textId="77777777" w:rsidR="00586F3C" w:rsidRPr="00586F3C" w:rsidRDefault="00586F3C" w:rsidP="00586F3C">
            <w:pPr>
              <w:spacing w:after="0" w:line="240" w:lineRule="auto"/>
              <w:rPr>
                <w:rFonts w:ascii="Times New Roman" w:eastAsia="Times New Roman" w:hAnsi="Times New Roman" w:cs="Times New Roman"/>
                <w:sz w:val="24"/>
                <w:szCs w:val="24"/>
                <w:lang w:eastAsia="hr-HR"/>
              </w:rPr>
            </w:pPr>
          </w:p>
        </w:tc>
      </w:tr>
      <w:tr w:rsidR="00586F3C" w:rsidRPr="00586F3C" w14:paraId="6AA8E07E" w14:textId="77777777" w:rsidTr="00586F3C">
        <w:trPr>
          <w:trHeight w:val="1236"/>
        </w:trPr>
        <w:tc>
          <w:tcPr>
            <w:tcW w:w="5244" w:type="dxa"/>
            <w:tcBorders>
              <w:top w:val="single" w:sz="4" w:space="0" w:color="auto"/>
              <w:left w:val="thickThinSmallGap" w:sz="24" w:space="0" w:color="auto"/>
              <w:bottom w:val="single" w:sz="4" w:space="0" w:color="auto"/>
              <w:right w:val="single" w:sz="4" w:space="0" w:color="auto"/>
            </w:tcBorders>
            <w:vAlign w:val="center"/>
            <w:hideMark/>
          </w:tcPr>
          <w:p w14:paraId="003530EF" w14:textId="77777777" w:rsidR="00586F3C" w:rsidRPr="00586F3C" w:rsidRDefault="00586F3C" w:rsidP="00586F3C">
            <w:pPr>
              <w:spacing w:after="0" w:line="240" w:lineRule="auto"/>
              <w:rPr>
                <w:rFonts w:ascii="Times New Roman" w:eastAsia="Times New Roman" w:hAnsi="Times New Roman" w:cs="Times New Roman"/>
                <w:sz w:val="24"/>
                <w:szCs w:val="24"/>
                <w:lang w:eastAsia="hr-HR"/>
              </w:rPr>
            </w:pPr>
            <w:r w:rsidRPr="00586F3C">
              <w:rPr>
                <w:rFonts w:ascii="Times New Roman" w:eastAsia="Times New Roman" w:hAnsi="Times New Roman" w:cs="Times New Roman"/>
                <w:sz w:val="24"/>
                <w:szCs w:val="24"/>
                <w:lang w:eastAsia="hr-HR"/>
              </w:rPr>
              <w:t>Ime i prezime osobe (ili osoba) koja je sastavljala primjedbe i prijedloge ili osobe koja predstavlja zainteresiranu javnost, e-mail ili drugi podaci za kontakt</w:t>
            </w:r>
          </w:p>
        </w:tc>
        <w:tc>
          <w:tcPr>
            <w:tcW w:w="5185" w:type="dxa"/>
            <w:tcBorders>
              <w:top w:val="single" w:sz="4" w:space="0" w:color="auto"/>
              <w:left w:val="single" w:sz="4" w:space="0" w:color="auto"/>
              <w:bottom w:val="single" w:sz="4" w:space="0" w:color="auto"/>
              <w:right w:val="thickThinSmallGap" w:sz="24" w:space="0" w:color="auto"/>
            </w:tcBorders>
            <w:vAlign w:val="center"/>
          </w:tcPr>
          <w:p w14:paraId="13A2E145" w14:textId="77777777" w:rsidR="00586F3C" w:rsidRPr="00586F3C" w:rsidRDefault="00586F3C" w:rsidP="00586F3C">
            <w:pPr>
              <w:spacing w:after="0" w:line="240" w:lineRule="auto"/>
              <w:rPr>
                <w:rFonts w:ascii="Times New Roman" w:eastAsia="Times New Roman" w:hAnsi="Times New Roman" w:cs="Times New Roman"/>
                <w:sz w:val="24"/>
                <w:szCs w:val="24"/>
                <w:lang w:eastAsia="hr-HR"/>
              </w:rPr>
            </w:pPr>
          </w:p>
        </w:tc>
      </w:tr>
      <w:tr w:rsidR="00586F3C" w:rsidRPr="00586F3C" w14:paraId="2671956A" w14:textId="77777777" w:rsidTr="00586F3C">
        <w:trPr>
          <w:trHeight w:val="531"/>
        </w:trPr>
        <w:tc>
          <w:tcPr>
            <w:tcW w:w="5244" w:type="dxa"/>
            <w:tcBorders>
              <w:top w:val="single" w:sz="4" w:space="0" w:color="auto"/>
              <w:left w:val="thickThinSmallGap" w:sz="24" w:space="0" w:color="auto"/>
              <w:bottom w:val="thickThinSmallGap" w:sz="24" w:space="0" w:color="auto"/>
              <w:right w:val="single" w:sz="4" w:space="0" w:color="auto"/>
            </w:tcBorders>
            <w:vAlign w:val="center"/>
            <w:hideMark/>
          </w:tcPr>
          <w:p w14:paraId="6BB93478" w14:textId="77777777" w:rsidR="00586F3C" w:rsidRPr="00586F3C" w:rsidRDefault="00586F3C" w:rsidP="00586F3C">
            <w:pPr>
              <w:spacing w:after="0" w:line="240" w:lineRule="auto"/>
              <w:rPr>
                <w:rFonts w:ascii="Times New Roman" w:eastAsia="Times New Roman" w:hAnsi="Times New Roman" w:cs="Times New Roman"/>
                <w:sz w:val="24"/>
                <w:szCs w:val="24"/>
                <w:lang w:eastAsia="hr-HR"/>
              </w:rPr>
            </w:pPr>
            <w:r w:rsidRPr="00586F3C">
              <w:rPr>
                <w:rFonts w:ascii="Times New Roman" w:eastAsia="Times New Roman" w:hAnsi="Times New Roman" w:cs="Times New Roman"/>
                <w:sz w:val="24"/>
                <w:szCs w:val="24"/>
                <w:lang w:eastAsia="hr-HR"/>
              </w:rPr>
              <w:t>Datum dostavljanja</w:t>
            </w:r>
          </w:p>
        </w:tc>
        <w:tc>
          <w:tcPr>
            <w:tcW w:w="5185" w:type="dxa"/>
            <w:tcBorders>
              <w:top w:val="single" w:sz="4" w:space="0" w:color="auto"/>
              <w:left w:val="single" w:sz="4" w:space="0" w:color="auto"/>
              <w:bottom w:val="thickThinSmallGap" w:sz="24" w:space="0" w:color="auto"/>
              <w:right w:val="thickThinSmallGap" w:sz="24" w:space="0" w:color="auto"/>
            </w:tcBorders>
            <w:vAlign w:val="center"/>
          </w:tcPr>
          <w:p w14:paraId="3B1EC4D3" w14:textId="77777777" w:rsidR="00586F3C" w:rsidRPr="00586F3C" w:rsidRDefault="00586F3C" w:rsidP="00586F3C">
            <w:pPr>
              <w:spacing w:after="0" w:line="240" w:lineRule="auto"/>
              <w:rPr>
                <w:rFonts w:ascii="Times New Roman" w:eastAsia="Times New Roman" w:hAnsi="Times New Roman" w:cs="Times New Roman"/>
                <w:sz w:val="24"/>
                <w:szCs w:val="24"/>
                <w:lang w:eastAsia="hr-HR"/>
              </w:rPr>
            </w:pPr>
          </w:p>
        </w:tc>
      </w:tr>
    </w:tbl>
    <w:p w14:paraId="6E7DD746" w14:textId="77777777" w:rsidR="00586F3C" w:rsidRPr="00586F3C" w:rsidRDefault="00586F3C" w:rsidP="00586F3C">
      <w:pPr>
        <w:spacing w:after="0" w:line="240" w:lineRule="auto"/>
        <w:jc w:val="center"/>
        <w:rPr>
          <w:rFonts w:ascii="Times New Roman" w:eastAsia="Times New Roman" w:hAnsi="Times New Roman" w:cs="Times New Roman"/>
          <w:b/>
          <w:sz w:val="24"/>
          <w:szCs w:val="24"/>
          <w:lang w:eastAsia="hr-HR"/>
        </w:rPr>
      </w:pPr>
    </w:p>
    <w:p w14:paraId="6CB89B7A" w14:textId="77777777" w:rsidR="00586F3C" w:rsidRPr="00586F3C" w:rsidRDefault="00586F3C" w:rsidP="00586F3C">
      <w:pPr>
        <w:spacing w:after="0" w:line="240" w:lineRule="auto"/>
        <w:jc w:val="center"/>
        <w:rPr>
          <w:rFonts w:ascii="Times New Roman" w:eastAsia="Times New Roman" w:hAnsi="Times New Roman" w:cs="Times New Roman"/>
          <w:b/>
          <w:sz w:val="24"/>
          <w:szCs w:val="24"/>
          <w:lang w:eastAsia="hr-HR"/>
        </w:rPr>
      </w:pPr>
      <w:r w:rsidRPr="00586F3C">
        <w:rPr>
          <w:rFonts w:ascii="Times New Roman" w:eastAsia="Times New Roman" w:hAnsi="Times New Roman" w:cs="Times New Roman"/>
          <w:b/>
          <w:sz w:val="24"/>
          <w:szCs w:val="24"/>
          <w:lang w:eastAsia="hr-HR"/>
        </w:rPr>
        <w:t>Važna napomena:</w:t>
      </w:r>
    </w:p>
    <w:p w14:paraId="01318BB0" w14:textId="77777777" w:rsidR="00586F3C" w:rsidRPr="00586F3C" w:rsidRDefault="00586F3C" w:rsidP="00586F3C">
      <w:pPr>
        <w:spacing w:after="0" w:line="240" w:lineRule="auto"/>
        <w:jc w:val="center"/>
        <w:rPr>
          <w:rFonts w:ascii="Times New Roman" w:eastAsia="Times New Roman" w:hAnsi="Times New Roman" w:cs="Times New Roman"/>
          <w:b/>
          <w:sz w:val="24"/>
          <w:szCs w:val="24"/>
          <w:lang w:eastAsia="hr-HR"/>
        </w:rPr>
      </w:pPr>
      <w:r w:rsidRPr="00586F3C">
        <w:rPr>
          <w:rFonts w:ascii="Times New Roman" w:eastAsia="Times New Roman" w:hAnsi="Times New Roman" w:cs="Times New Roman"/>
          <w:b/>
          <w:sz w:val="24"/>
          <w:szCs w:val="24"/>
          <w:lang w:eastAsia="hr-HR"/>
        </w:rPr>
        <w:t xml:space="preserve">Popunjeni obrazac dostaviti na adresu elektroničke pošte: </w:t>
      </w:r>
      <w:hyperlink r:id="rId4" w:history="1">
        <w:r w:rsidRPr="00586F3C">
          <w:rPr>
            <w:rFonts w:ascii="Times New Roman" w:eastAsia="Times New Roman" w:hAnsi="Times New Roman" w:cs="Times New Roman"/>
            <w:b/>
            <w:color w:val="0563C1"/>
            <w:sz w:val="24"/>
            <w:szCs w:val="24"/>
            <w:u w:val="single"/>
            <w:lang w:eastAsia="hr-HR"/>
          </w:rPr>
          <w:t>uszboid@zagreb.hr</w:t>
        </w:r>
      </w:hyperlink>
    </w:p>
    <w:p w14:paraId="64C895DC" w14:textId="7C3F3625" w:rsidR="00586F3C" w:rsidRDefault="00586F3C" w:rsidP="00586F3C">
      <w:pPr>
        <w:spacing w:after="0" w:line="240" w:lineRule="auto"/>
        <w:jc w:val="center"/>
        <w:rPr>
          <w:rFonts w:ascii="Times New Roman" w:eastAsia="Times New Roman" w:hAnsi="Times New Roman" w:cs="Times New Roman"/>
          <w:b/>
          <w:sz w:val="24"/>
          <w:szCs w:val="24"/>
          <w:lang w:eastAsia="hr-HR"/>
        </w:rPr>
      </w:pPr>
      <w:r w:rsidRPr="00586F3C">
        <w:rPr>
          <w:rFonts w:ascii="Times New Roman" w:eastAsia="Times New Roman" w:hAnsi="Times New Roman" w:cs="Times New Roman"/>
          <w:b/>
          <w:sz w:val="24"/>
          <w:szCs w:val="24"/>
          <w:lang w:eastAsia="hr-HR"/>
        </w:rPr>
        <w:t xml:space="preserve">zaključno do </w:t>
      </w:r>
      <w:r w:rsidR="003879D0">
        <w:rPr>
          <w:rFonts w:ascii="Times New Roman" w:eastAsia="Times New Roman" w:hAnsi="Times New Roman" w:cs="Times New Roman"/>
          <w:b/>
          <w:sz w:val="24"/>
          <w:szCs w:val="24"/>
          <w:lang w:eastAsia="hr-HR"/>
        </w:rPr>
        <w:t>02</w:t>
      </w:r>
      <w:r w:rsidRPr="00586F3C">
        <w:rPr>
          <w:rFonts w:ascii="Times New Roman" w:eastAsia="Times New Roman" w:hAnsi="Times New Roman" w:cs="Times New Roman"/>
          <w:b/>
          <w:sz w:val="24"/>
          <w:szCs w:val="24"/>
          <w:lang w:eastAsia="hr-HR"/>
        </w:rPr>
        <w:t xml:space="preserve">. </w:t>
      </w:r>
      <w:r w:rsidR="003879D0">
        <w:rPr>
          <w:rFonts w:ascii="Times New Roman" w:eastAsia="Times New Roman" w:hAnsi="Times New Roman" w:cs="Times New Roman"/>
          <w:b/>
          <w:sz w:val="24"/>
          <w:szCs w:val="24"/>
          <w:lang w:eastAsia="hr-HR"/>
        </w:rPr>
        <w:t>veljače</w:t>
      </w:r>
      <w:r w:rsidRPr="00586F3C">
        <w:rPr>
          <w:rFonts w:ascii="Times New Roman" w:eastAsia="Times New Roman" w:hAnsi="Times New Roman" w:cs="Times New Roman"/>
          <w:b/>
          <w:sz w:val="24"/>
          <w:szCs w:val="24"/>
          <w:lang w:eastAsia="hr-HR"/>
        </w:rPr>
        <w:t xml:space="preserve"> 202</w:t>
      </w:r>
      <w:r w:rsidR="003879D0">
        <w:rPr>
          <w:rFonts w:ascii="Times New Roman" w:eastAsia="Times New Roman" w:hAnsi="Times New Roman" w:cs="Times New Roman"/>
          <w:b/>
          <w:sz w:val="24"/>
          <w:szCs w:val="24"/>
          <w:lang w:eastAsia="hr-HR"/>
        </w:rPr>
        <w:t>5</w:t>
      </w:r>
      <w:r w:rsidRPr="00586F3C">
        <w:rPr>
          <w:rFonts w:ascii="Times New Roman" w:eastAsia="Times New Roman" w:hAnsi="Times New Roman" w:cs="Times New Roman"/>
          <w:b/>
          <w:sz w:val="24"/>
          <w:szCs w:val="24"/>
          <w:lang w:eastAsia="hr-HR"/>
        </w:rPr>
        <w:t>.</w:t>
      </w:r>
    </w:p>
    <w:p w14:paraId="200D3230" w14:textId="77777777" w:rsidR="00A13556" w:rsidRPr="00586F3C" w:rsidRDefault="00A13556" w:rsidP="00586F3C">
      <w:pPr>
        <w:spacing w:after="0" w:line="240" w:lineRule="auto"/>
        <w:jc w:val="center"/>
        <w:rPr>
          <w:rFonts w:ascii="Times New Roman" w:eastAsia="Times New Roman" w:hAnsi="Times New Roman" w:cs="Times New Roman"/>
          <w:b/>
          <w:sz w:val="24"/>
          <w:szCs w:val="24"/>
          <w:lang w:eastAsia="hr-HR"/>
        </w:rPr>
      </w:pPr>
    </w:p>
    <w:p w14:paraId="7E29F83A" w14:textId="77777777" w:rsidR="00586F3C" w:rsidRPr="00586F3C" w:rsidRDefault="00586F3C" w:rsidP="00586F3C">
      <w:pPr>
        <w:autoSpaceDE w:val="0"/>
        <w:autoSpaceDN w:val="0"/>
        <w:adjustRightInd w:val="0"/>
        <w:spacing w:after="0" w:line="240" w:lineRule="auto"/>
        <w:jc w:val="both"/>
        <w:rPr>
          <w:rFonts w:ascii="Times New Roman" w:eastAsia="Times New Roman" w:hAnsi="Times New Roman" w:cs="Times New Roman"/>
          <w:color w:val="000000"/>
          <w:lang w:eastAsia="zh-CN"/>
        </w:rPr>
      </w:pPr>
      <w:r w:rsidRPr="00586F3C">
        <w:rPr>
          <w:rFonts w:ascii="Times New Roman" w:eastAsia="Times New Roman" w:hAnsi="Times New Roman" w:cs="Times New Roman"/>
          <w:b/>
          <w:sz w:val="24"/>
          <w:szCs w:val="24"/>
          <w:lang w:eastAsia="zh-CN"/>
        </w:rPr>
        <w:t xml:space="preserve">Po završetku savjetovanja, sve pristigle primjedbe/prijedlozi  bit će javno dostupni na internetskoj stranici Grada Zagreba. </w:t>
      </w:r>
      <w:r w:rsidRPr="00586F3C">
        <w:rPr>
          <w:rFonts w:ascii="Times New Roman" w:eastAsia="Times New Roman" w:hAnsi="Times New Roman" w:cs="Times New Roman"/>
          <w:b/>
          <w:color w:val="000000"/>
          <w:sz w:val="24"/>
          <w:szCs w:val="24"/>
          <w:lang w:eastAsia="zh-CN"/>
        </w:rPr>
        <w:t>Anonimni, uvredljivi i irelevantni komentari neće se objaviti.</w:t>
      </w:r>
    </w:p>
    <w:p w14:paraId="4EDE9943" w14:textId="77777777" w:rsidR="008508AB" w:rsidRDefault="008508AB"/>
    <w:sectPr w:rsidR="00850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0A"/>
    <w:rsid w:val="00025AA6"/>
    <w:rsid w:val="00036155"/>
    <w:rsid w:val="00281E84"/>
    <w:rsid w:val="00380CE0"/>
    <w:rsid w:val="003879D0"/>
    <w:rsid w:val="00586F3C"/>
    <w:rsid w:val="008508AB"/>
    <w:rsid w:val="00A13556"/>
    <w:rsid w:val="00A9450A"/>
    <w:rsid w:val="00C87AB1"/>
    <w:rsid w:val="00D80AF0"/>
    <w:rsid w:val="00FA41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6285"/>
  <w15:chartTrackingRefBased/>
  <w15:docId w15:val="{77468A5B-E26B-4526-BCC4-1096040B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2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zboid@zagreb.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4686</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Gašparac</dc:creator>
  <cp:keywords/>
  <dc:description/>
  <cp:lastModifiedBy>Ana Matijević</cp:lastModifiedBy>
  <cp:revision>3</cp:revision>
  <dcterms:created xsi:type="dcterms:W3CDTF">2025-01-03T16:27:00Z</dcterms:created>
  <dcterms:modified xsi:type="dcterms:W3CDTF">2025-01-03T16:28:00Z</dcterms:modified>
</cp:coreProperties>
</file>